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中林雷林（肇庆）林业投资有限公司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位置图</w:t>
      </w:r>
    </w:p>
    <w:p>
      <w:pPr>
        <w:jc w:val="center"/>
      </w:pPr>
      <w:r>
        <w:drawing>
          <wp:inline distT="0" distB="0" distL="114300" distR="114300">
            <wp:extent cx="5611495" cy="7680325"/>
            <wp:effectExtent l="0" t="0" r="825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44A0D"/>
    <w:rsid w:val="46C76EAA"/>
    <w:rsid w:val="649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2022-02-26T01:39:00Z</dcterms:created>
  <dc:creator>Administrator</dc:creator>
  <cp:lastModifiedBy>李路遥</cp:lastModifiedBy>
  <dcterms:modified xsi:type="dcterms:W3CDTF">2022-12-21T03:20:23Z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9C9FC8B72399405D99241CC4C0B663EF</vt:lpwstr>
  </property>
</Properties>
</file>