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6"/>
        <w:gridCol w:w="197"/>
        <w:gridCol w:w="1153"/>
        <w:gridCol w:w="914"/>
        <w:gridCol w:w="3021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中林雷林（肇庆）林业投资有限公司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部门岗位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直系血亲关系，包括祖父母、外祖父母、父母、子女、孙子女、外孙子女等;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，目前就职于中林集团雷州林业局有限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或其下属单位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的，在下表填写相关亲属信息；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不存在以上情况的在亲属姓名一栏填写“无”。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亲属关系</w:t>
            </w: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工作单位及部门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56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谨在此郑重承诺：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，不存在欺骗、隐瞒亲属关系的情况。如有不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实，本人愿意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  <w:t>承担一切法律责任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。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本人签名：                       填写日期：    年    月    日  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70B89"/>
    <w:rsid w:val="1B481CDF"/>
    <w:rsid w:val="35CE46AE"/>
    <w:rsid w:val="43BE5B0A"/>
    <w:rsid w:val="65125242"/>
    <w:rsid w:val="738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QQ</cp:lastModifiedBy>
  <dcterms:modified xsi:type="dcterms:W3CDTF">2022-05-21T13:16:27Z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6B7B7BC782294A5DBB51A2D0D6B24860</vt:lpwstr>
  </property>
</Properties>
</file>